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947A" w14:textId="77777777" w:rsidR="00486CE7" w:rsidRPr="00F444D3" w:rsidRDefault="00486CE7" w:rsidP="00486CE7">
      <w:pPr>
        <w:spacing w:before="600" w:after="60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Program Praktyk</w:t>
      </w:r>
      <w:r w:rsidRPr="00F444D3">
        <w:br/>
      </w:r>
      <w:r w:rsidRPr="00F444D3">
        <w:rPr>
          <w:rFonts w:ascii="Arial" w:eastAsia="Arial" w:hAnsi="Arial" w:cs="Arial"/>
          <w:b/>
          <w:bCs/>
        </w:rPr>
        <w:t>dla kierunku „</w:t>
      </w:r>
      <w:r w:rsidRPr="00F444D3">
        <w:rPr>
          <w:rFonts w:ascii="Arial" w:eastAsia="Arial" w:hAnsi="Arial" w:cs="Arial"/>
          <w:b/>
          <w:bCs/>
          <w:i/>
          <w:iCs/>
        </w:rPr>
        <w:t>Zarządzanie i prawo w biznesie</w:t>
      </w:r>
      <w:r w:rsidRPr="00F444D3">
        <w:rPr>
          <w:rFonts w:ascii="Arial" w:eastAsia="Arial" w:hAnsi="Arial" w:cs="Arial"/>
          <w:b/>
          <w:bCs/>
        </w:rPr>
        <w:t>”</w:t>
      </w:r>
    </w:p>
    <w:p w14:paraId="39E5F4C5" w14:textId="77777777" w:rsidR="00486CE7" w:rsidRPr="00F444D3" w:rsidRDefault="00486CE7" w:rsidP="00486CE7">
      <w:pPr>
        <w:spacing w:before="120" w:after="240" w:line="276" w:lineRule="auto"/>
        <w:jc w:val="both"/>
      </w:pPr>
      <w:r w:rsidRPr="00F444D3">
        <w:rPr>
          <w:rFonts w:ascii="Arial" w:eastAsia="Arial" w:hAnsi="Arial" w:cs="Arial"/>
          <w:color w:val="000000" w:themeColor="text1"/>
        </w:rPr>
        <w:t>Program praktyk obejmuje:</w:t>
      </w:r>
    </w:p>
    <w:p w14:paraId="45EC0B59" w14:textId="77777777" w:rsidR="00486CE7" w:rsidRPr="00F444D3" w:rsidRDefault="00486CE7" w:rsidP="00486CE7">
      <w:pPr>
        <w:pStyle w:val="Akapitzlist"/>
        <w:tabs>
          <w:tab w:val="left" w:pos="426"/>
        </w:tabs>
        <w:spacing w:before="120" w:after="120" w:line="276" w:lineRule="auto"/>
        <w:ind w:left="0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I.</w:t>
      </w:r>
      <w:r w:rsidRPr="00F444D3">
        <w:rPr>
          <w:rFonts w:ascii="Arial" w:eastAsia="Arial" w:hAnsi="Arial" w:cs="Arial"/>
        </w:rPr>
        <w:tab/>
        <w:t>Poziom studiów – I stopień:</w:t>
      </w:r>
    </w:p>
    <w:p w14:paraId="0B7C30C0" w14:textId="77777777" w:rsidR="00486CE7" w:rsidRPr="00F444D3" w:rsidRDefault="00486CE7" w:rsidP="00486CE7">
      <w:p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zapoznanie się:</w:t>
      </w:r>
    </w:p>
    <w:p w14:paraId="3666D9F1" w14:textId="77777777" w:rsidR="00486CE7" w:rsidRPr="00F444D3" w:rsidRDefault="00486CE7" w:rsidP="00486CE7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a)</w:t>
      </w:r>
      <w:r w:rsidRPr="00F444D3">
        <w:rPr>
          <w:rFonts w:ascii="Arial" w:eastAsia="Arial" w:hAnsi="Arial" w:cs="Arial"/>
        </w:rPr>
        <w:tab/>
        <w:t>ze strukturą organizacyjną podmiotu organizującego praktykę, podstawowymi dokumentami określającymi zasady jego funkcjonowania, formami pracy, dokumentacją i zakresem obowiązków na poszczególnych stanowiskach pracy,</w:t>
      </w:r>
    </w:p>
    <w:p w14:paraId="22C3C220" w14:textId="77777777" w:rsidR="00486CE7" w:rsidRPr="00F444D3" w:rsidRDefault="00486CE7" w:rsidP="00486CE7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b)</w:t>
      </w:r>
      <w:r w:rsidRPr="00F444D3">
        <w:rPr>
          <w:rFonts w:ascii="Arial" w:eastAsia="Arial" w:hAnsi="Arial" w:cs="Arial"/>
        </w:rPr>
        <w:tab/>
        <w:t>z podstawowymi procesami realizowanymi w podmiocie organizującym praktykę,</w:t>
      </w:r>
    </w:p>
    <w:p w14:paraId="4AFB1BB8" w14:textId="77777777" w:rsidR="00486CE7" w:rsidRPr="00F444D3" w:rsidRDefault="00486CE7" w:rsidP="00486CE7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c)</w:t>
      </w:r>
      <w:r w:rsidRPr="00F444D3">
        <w:rPr>
          <w:rFonts w:ascii="Arial" w:eastAsia="Arial" w:hAnsi="Arial" w:cs="Arial"/>
        </w:rPr>
        <w:tab/>
        <w:t>ze stosowaną przez dany podmiot polityką kadrową obejmującą zasady rekrutacji oraz systemy wynagradzania, motywowania i szkolenia pracowników,</w:t>
      </w:r>
    </w:p>
    <w:p w14:paraId="1E63305F" w14:textId="77777777" w:rsidR="00486CE7" w:rsidRPr="00F444D3" w:rsidRDefault="00486CE7" w:rsidP="00486CE7">
      <w:pPr>
        <w:pStyle w:val="Akapitzlist"/>
        <w:tabs>
          <w:tab w:val="left" w:pos="1276"/>
        </w:tabs>
        <w:spacing w:after="12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d)</w:t>
      </w:r>
      <w:r w:rsidRPr="00F444D3">
        <w:rPr>
          <w:rFonts w:ascii="Arial" w:eastAsia="Arial" w:hAnsi="Arial" w:cs="Arial"/>
        </w:rPr>
        <w:tab/>
        <w:t>z zasadami funkcjonowania przynajmniej jednego w wymienionych poniżej działów:</w:t>
      </w:r>
    </w:p>
    <w:p w14:paraId="5E436DC6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prawnego,</w:t>
      </w:r>
    </w:p>
    <w:p w14:paraId="5BD726C9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finansowo-księgowego,</w:t>
      </w:r>
    </w:p>
    <w:p w14:paraId="67F7CF66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kadr,</w:t>
      </w:r>
    </w:p>
    <w:p w14:paraId="28DC68DA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marketingu,</w:t>
      </w:r>
    </w:p>
    <w:p w14:paraId="2AAF4325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sprzedaży,</w:t>
      </w:r>
    </w:p>
    <w:p w14:paraId="20AFB504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produkcją,</w:t>
      </w:r>
    </w:p>
    <w:p w14:paraId="0FC01460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projektami,</w:t>
      </w:r>
    </w:p>
    <w:p w14:paraId="56DA6A02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i rozwoju produktu,</w:t>
      </w:r>
    </w:p>
    <w:p w14:paraId="1421C557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logistyki i magazynowania,</w:t>
      </w:r>
    </w:p>
    <w:p w14:paraId="6E9C62AF" w14:textId="77777777" w:rsidR="00486CE7" w:rsidRPr="00F444D3" w:rsidRDefault="00486CE7" w:rsidP="00486CE7">
      <w:pPr>
        <w:tabs>
          <w:tab w:val="left" w:pos="1701"/>
        </w:tabs>
        <w:spacing w:after="12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kontroli jakości,</w:t>
      </w:r>
    </w:p>
    <w:p w14:paraId="0082C9BE" w14:textId="77777777" w:rsidR="00486CE7" w:rsidRPr="00F444D3" w:rsidRDefault="00486CE7" w:rsidP="00486CE7">
      <w:pPr>
        <w:pStyle w:val="Akapitzlist"/>
        <w:tabs>
          <w:tab w:val="left" w:pos="1276"/>
        </w:tabs>
        <w:spacing w:before="120" w:after="12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e)</w:t>
      </w:r>
      <w:r w:rsidRPr="00F444D3">
        <w:rPr>
          <w:rFonts w:ascii="Arial" w:eastAsia="Arial" w:hAnsi="Arial" w:cs="Arial"/>
        </w:rPr>
        <w:tab/>
        <w:t>z zasadami obiegu dokumentów, przepływu informacji oraz systemami informatycznymi stosowanymi w podmiocie organizującym praktykę, z zasadami bezpieczeństwa i higieny pracy;</w:t>
      </w:r>
    </w:p>
    <w:p w14:paraId="34821C5F" w14:textId="77777777" w:rsidR="00486CE7" w:rsidRPr="00F444D3" w:rsidRDefault="00486CE7" w:rsidP="00486CE7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>obserwację funkcjonowania podmiotu organizującego praktykę i asystowanie przy realizacji zadań;</w:t>
      </w:r>
    </w:p>
    <w:p w14:paraId="7E8731A4" w14:textId="77777777" w:rsidR="00486CE7" w:rsidRPr="00F444D3" w:rsidRDefault="00486CE7" w:rsidP="00486CE7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3)</w:t>
      </w:r>
      <w:r w:rsidRPr="00F444D3">
        <w:rPr>
          <w:rFonts w:ascii="Arial" w:eastAsia="Arial" w:hAnsi="Arial" w:cs="Arial"/>
        </w:rPr>
        <w:tab/>
        <w:t>uczestniczenie w opracowywaniu strategii i metod realizacji zadań;</w:t>
      </w:r>
    </w:p>
    <w:p w14:paraId="238850B6" w14:textId="77777777" w:rsidR="00486CE7" w:rsidRPr="00F444D3" w:rsidRDefault="00486CE7" w:rsidP="00486CE7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4)</w:t>
      </w:r>
      <w:r w:rsidRPr="00F444D3">
        <w:rPr>
          <w:rFonts w:ascii="Arial" w:eastAsia="Arial" w:hAnsi="Arial" w:cs="Arial"/>
        </w:rPr>
        <w:tab/>
        <w:t>wykonywanie zleconych zadań indywidualnie lub w zespole;</w:t>
      </w:r>
    </w:p>
    <w:p w14:paraId="3F8D162E" w14:textId="77777777" w:rsidR="00486CE7" w:rsidRPr="00F444D3" w:rsidRDefault="00486CE7" w:rsidP="00486CE7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5)</w:t>
      </w:r>
      <w:r w:rsidRPr="00F444D3">
        <w:rPr>
          <w:rFonts w:ascii="Arial" w:eastAsia="Arial" w:hAnsi="Arial" w:cs="Arial"/>
        </w:rPr>
        <w:tab/>
        <w:t>przygotowanie dokumentacji wykonanego projektu oraz analizę i ocenę – dokonaną wraz z opiekunem – jakości wykonanego projektu.</w:t>
      </w:r>
    </w:p>
    <w:p w14:paraId="2298C82A" w14:textId="77777777" w:rsidR="00486CE7" w:rsidRPr="00F444D3" w:rsidRDefault="00486CE7" w:rsidP="00486CE7">
      <w:pPr>
        <w:spacing w:after="120" w:line="276" w:lineRule="auto"/>
        <w:jc w:val="both"/>
      </w:pPr>
    </w:p>
    <w:p w14:paraId="5A43CAD9" w14:textId="77777777" w:rsidR="00486CE7" w:rsidRPr="00F444D3" w:rsidRDefault="00486CE7" w:rsidP="00486CE7">
      <w:pPr>
        <w:spacing w:after="120" w:line="276" w:lineRule="auto"/>
        <w:jc w:val="both"/>
        <w:rPr>
          <w:rFonts w:ascii="Arial" w:eastAsia="Arial" w:hAnsi="Arial" w:cs="Arial"/>
          <w:color w:val="000000" w:themeColor="text1"/>
        </w:rPr>
        <w:sectPr w:rsidR="00486CE7" w:rsidRPr="00F444D3" w:rsidSect="00C833C9"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p w14:paraId="75C9CDA1" w14:textId="77777777" w:rsidR="00486CE7" w:rsidRPr="00F444D3" w:rsidRDefault="00486CE7" w:rsidP="00486CE7">
      <w:pPr>
        <w:pStyle w:val="Akapitzlist"/>
        <w:tabs>
          <w:tab w:val="left" w:pos="426"/>
        </w:tabs>
        <w:spacing w:before="120" w:after="120" w:line="276" w:lineRule="auto"/>
        <w:ind w:left="426" w:hanging="426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lastRenderedPageBreak/>
        <w:t>II.</w:t>
      </w:r>
      <w:r w:rsidRPr="00F444D3">
        <w:rPr>
          <w:rFonts w:ascii="Arial" w:eastAsia="Arial" w:hAnsi="Arial" w:cs="Arial"/>
        </w:rPr>
        <w:tab/>
        <w:t>Poziom studiów – II stopień:</w:t>
      </w:r>
    </w:p>
    <w:p w14:paraId="59E2A1C8" w14:textId="77777777" w:rsidR="00486CE7" w:rsidRPr="00F444D3" w:rsidRDefault="00486CE7" w:rsidP="00486CE7">
      <w:pPr>
        <w:pStyle w:val="Akapitzlist"/>
        <w:tabs>
          <w:tab w:val="left" w:pos="851"/>
        </w:tabs>
        <w:spacing w:before="120" w:after="120" w:line="276" w:lineRule="auto"/>
        <w:ind w:left="851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zapoznanie się:</w:t>
      </w:r>
    </w:p>
    <w:p w14:paraId="66655F14" w14:textId="77777777" w:rsidR="00486CE7" w:rsidRPr="00F444D3" w:rsidRDefault="00486CE7" w:rsidP="00486CE7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a)</w:t>
      </w:r>
      <w:r w:rsidRPr="00F444D3">
        <w:rPr>
          <w:rFonts w:ascii="Arial" w:eastAsia="Arial" w:hAnsi="Arial" w:cs="Arial"/>
        </w:rPr>
        <w:tab/>
        <w:t>ze strukturą organizacyjną podmiotu organizującego praktykę, podstawowymi dokumentami określającymi zasady jego funkcjonowania, formami pracy, dokumentacją i zakresem obowiązków na poszczególnych stanowiskach pracy,</w:t>
      </w:r>
    </w:p>
    <w:p w14:paraId="59FD71E8" w14:textId="77777777" w:rsidR="00486CE7" w:rsidRPr="00F444D3" w:rsidRDefault="00486CE7" w:rsidP="00486CE7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b)</w:t>
      </w:r>
      <w:r w:rsidRPr="00F444D3">
        <w:rPr>
          <w:rFonts w:ascii="Arial" w:eastAsia="Arial" w:hAnsi="Arial" w:cs="Arial"/>
        </w:rPr>
        <w:tab/>
        <w:t>z podstawowymi procesami realizowanymi w podmiocie organizującym praktykę,</w:t>
      </w:r>
    </w:p>
    <w:p w14:paraId="6B07C3D8" w14:textId="77777777" w:rsidR="00486CE7" w:rsidRPr="00F444D3" w:rsidRDefault="00486CE7" w:rsidP="00486CE7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c)</w:t>
      </w:r>
      <w:r w:rsidRPr="00F444D3">
        <w:rPr>
          <w:rFonts w:ascii="Arial" w:eastAsia="Arial" w:hAnsi="Arial" w:cs="Arial"/>
        </w:rPr>
        <w:tab/>
        <w:t>ze stosowaną przez dany podmiot polityką kadrową obejmującą zasady rekrutacji oraz systemy wynagradzania, motywowania i szkolenia pracowników,</w:t>
      </w:r>
    </w:p>
    <w:p w14:paraId="23F12B42" w14:textId="77777777" w:rsidR="00486CE7" w:rsidRPr="00F444D3" w:rsidRDefault="00486CE7" w:rsidP="00486CE7">
      <w:pPr>
        <w:pStyle w:val="Akapitzlist"/>
        <w:tabs>
          <w:tab w:val="left" w:pos="1276"/>
        </w:tabs>
        <w:spacing w:after="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d)</w:t>
      </w:r>
      <w:r w:rsidRPr="00F444D3">
        <w:rPr>
          <w:rFonts w:ascii="Arial" w:eastAsia="Arial" w:hAnsi="Arial" w:cs="Arial"/>
        </w:rPr>
        <w:tab/>
        <w:t>z zasadami funkcjonowania przynajmniej jednego z wymienionych poniżej działów:</w:t>
      </w:r>
    </w:p>
    <w:p w14:paraId="76154B21" w14:textId="77777777" w:rsidR="00486CE7" w:rsidRPr="00F444D3" w:rsidRDefault="00486CE7" w:rsidP="00486CE7">
      <w:pPr>
        <w:tabs>
          <w:tab w:val="left" w:pos="1701"/>
        </w:tabs>
        <w:spacing w:before="120"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prawnego,</w:t>
      </w:r>
    </w:p>
    <w:p w14:paraId="29F02E1F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finansowo-księgowego,</w:t>
      </w:r>
    </w:p>
    <w:p w14:paraId="7E261BEC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kadr,</w:t>
      </w:r>
    </w:p>
    <w:p w14:paraId="170A2393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marketingu,</w:t>
      </w:r>
    </w:p>
    <w:p w14:paraId="7B03752C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sprzedaży,</w:t>
      </w:r>
    </w:p>
    <w:p w14:paraId="4EB310B8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produkcją,</w:t>
      </w:r>
    </w:p>
    <w:p w14:paraId="469546DF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projektami,</w:t>
      </w:r>
    </w:p>
    <w:p w14:paraId="67CCC5A8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zarządzania i rozwoju produktu,</w:t>
      </w:r>
    </w:p>
    <w:p w14:paraId="35C7A668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logistyki i magazynowania,</w:t>
      </w:r>
    </w:p>
    <w:p w14:paraId="4747BE98" w14:textId="77777777" w:rsidR="00486CE7" w:rsidRPr="00F444D3" w:rsidRDefault="00486CE7" w:rsidP="00486CE7">
      <w:pPr>
        <w:tabs>
          <w:tab w:val="left" w:pos="1701"/>
        </w:tabs>
        <w:spacing w:after="0" w:line="276" w:lineRule="auto"/>
        <w:ind w:left="1701" w:hanging="425"/>
        <w:jc w:val="both"/>
      </w:pPr>
      <w:r w:rsidRPr="00F444D3">
        <w:rPr>
          <w:rFonts w:ascii="Arial" w:eastAsia="Arial" w:hAnsi="Arial" w:cs="Arial"/>
          <w:color w:val="000000" w:themeColor="text1"/>
        </w:rPr>
        <w:t>–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</w:rPr>
        <w:t>kontroli jakości,</w:t>
      </w:r>
    </w:p>
    <w:p w14:paraId="2667ACC1" w14:textId="77777777" w:rsidR="00486CE7" w:rsidRPr="00F444D3" w:rsidRDefault="00486CE7" w:rsidP="00486CE7">
      <w:pPr>
        <w:pStyle w:val="Akapitzlist"/>
        <w:tabs>
          <w:tab w:val="left" w:pos="1276"/>
        </w:tabs>
        <w:spacing w:before="120" w:after="120" w:line="276" w:lineRule="auto"/>
        <w:ind w:left="1276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e)</w:t>
      </w:r>
      <w:r w:rsidRPr="00F444D3">
        <w:rPr>
          <w:rFonts w:ascii="Arial" w:eastAsia="Arial" w:hAnsi="Arial" w:cs="Arial"/>
        </w:rPr>
        <w:tab/>
        <w:t>z zasadami obiegu dokumentów, przepływu informacji oraz systemami informatycznymi stosowanymi w podmiocie organizującym praktykę, z zasadami bezpieczeństwa i higieny pracy;</w:t>
      </w:r>
    </w:p>
    <w:p w14:paraId="725B324A" w14:textId="77777777" w:rsidR="00486CE7" w:rsidRPr="00F444D3" w:rsidRDefault="00486CE7" w:rsidP="00486CE7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>obserwację funkcjonowania podmiotu organizującego praktyki oraz współpracę przy realizacji zadań z innymi pracownikami;</w:t>
      </w:r>
    </w:p>
    <w:p w14:paraId="2FA53A58" w14:textId="77777777" w:rsidR="00486CE7" w:rsidRPr="00F444D3" w:rsidRDefault="00486CE7" w:rsidP="00486CE7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3)</w:t>
      </w:r>
      <w:r w:rsidRPr="00F444D3">
        <w:rPr>
          <w:rFonts w:ascii="Arial" w:eastAsia="Arial" w:hAnsi="Arial" w:cs="Arial"/>
        </w:rPr>
        <w:tab/>
        <w:t>uczestniczenie w opracowywaniu nowych projektów;</w:t>
      </w:r>
    </w:p>
    <w:p w14:paraId="70BC0660" w14:textId="77777777" w:rsidR="00486CE7" w:rsidRPr="00F444D3" w:rsidRDefault="00486CE7" w:rsidP="00486CE7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4)</w:t>
      </w:r>
      <w:r w:rsidRPr="00F444D3">
        <w:rPr>
          <w:rFonts w:ascii="Arial" w:eastAsia="Arial" w:hAnsi="Arial" w:cs="Arial"/>
        </w:rPr>
        <w:tab/>
        <w:t>wykonywanie zleconych zadań indywidualnie lub w zespole;</w:t>
      </w:r>
    </w:p>
    <w:p w14:paraId="784D8ADB" w14:textId="77777777" w:rsidR="00486CE7" w:rsidRPr="00F444D3" w:rsidRDefault="00486CE7" w:rsidP="00486CE7">
      <w:pPr>
        <w:pStyle w:val="Akapitzlist"/>
        <w:tabs>
          <w:tab w:val="left" w:pos="851"/>
        </w:tabs>
        <w:spacing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5)</w:t>
      </w:r>
      <w:r w:rsidRPr="00F444D3">
        <w:rPr>
          <w:rFonts w:ascii="Arial" w:eastAsia="Arial" w:hAnsi="Arial" w:cs="Arial"/>
        </w:rPr>
        <w:tab/>
        <w:t>przygotowanie dokumentacji wykonanego projektu oraz analizę i ocenę – dokonaną wraz z opiekunem – jakości wykonanego projektu.</w:t>
      </w:r>
    </w:p>
    <w:p w14:paraId="51D4E8AC" w14:textId="77777777" w:rsidR="00486CE7" w:rsidRPr="00F444D3" w:rsidRDefault="00486CE7" w:rsidP="00486CE7">
      <w:pPr>
        <w:spacing w:line="276" w:lineRule="auto"/>
      </w:pPr>
    </w:p>
    <w:p w14:paraId="078BF645" w14:textId="77777777" w:rsidR="00BB0380" w:rsidRDefault="00BB0380"/>
    <w:sectPr w:rsidR="00BB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E7"/>
    <w:rsid w:val="001E7B9D"/>
    <w:rsid w:val="00486CE7"/>
    <w:rsid w:val="007C1DA6"/>
    <w:rsid w:val="00B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C85A"/>
  <w15:chartTrackingRefBased/>
  <w15:docId w15:val="{47A0A17A-DA78-4DF8-B751-2EDC0D35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CE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Zwierzykowski</dc:creator>
  <cp:keywords/>
  <dc:description/>
  <cp:lastModifiedBy>Piotr Zwierzykowski</cp:lastModifiedBy>
  <cp:revision>1</cp:revision>
  <dcterms:created xsi:type="dcterms:W3CDTF">2023-10-06T09:15:00Z</dcterms:created>
  <dcterms:modified xsi:type="dcterms:W3CDTF">2023-10-06T09:15:00Z</dcterms:modified>
</cp:coreProperties>
</file>